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AE86F" w14:textId="7FFAAD6C" w:rsidR="00203B20" w:rsidRDefault="00496BF6" w:rsidP="00203B20">
      <w:pPr>
        <w:pStyle w:val="Titel"/>
        <w:rPr>
          <w:sz w:val="28"/>
          <w:szCs w:val="28"/>
        </w:rPr>
      </w:pPr>
      <w:r>
        <w:t xml:space="preserve">Roller og rettigheder </w:t>
      </w:r>
      <w:r w:rsidR="00203B20">
        <w:rPr>
          <w:sz w:val="28"/>
          <w:szCs w:val="28"/>
        </w:rPr>
        <w:tab/>
      </w:r>
    </w:p>
    <w:p w14:paraId="45DDD798" w14:textId="7BC73EFE" w:rsidR="00F459DB" w:rsidRPr="007604D0" w:rsidRDefault="00F459DB" w:rsidP="00F459DB">
      <w:pPr>
        <w:pStyle w:val="Default"/>
        <w:rPr>
          <w:rFonts w:ascii="Verdana" w:hAnsi="Verdana"/>
          <w:sz w:val="20"/>
          <w:szCs w:val="20"/>
        </w:rPr>
      </w:pPr>
      <w:r w:rsidRPr="007604D0">
        <w:rPr>
          <w:rFonts w:ascii="Verdana" w:hAnsi="Verdana"/>
          <w:b/>
          <w:bCs/>
          <w:sz w:val="20"/>
          <w:szCs w:val="20"/>
        </w:rPr>
        <w:br/>
      </w:r>
      <w:r w:rsidRPr="007604D0">
        <w:rPr>
          <w:rFonts w:ascii="Verdana" w:hAnsi="Verdana"/>
          <w:b/>
          <w:bCs/>
          <w:sz w:val="20"/>
          <w:szCs w:val="20"/>
        </w:rPr>
        <w:br/>
        <w:t>Alm. bruger</w:t>
      </w:r>
      <w:r w:rsidRPr="007604D0">
        <w:rPr>
          <w:rFonts w:ascii="Verdana" w:hAnsi="Verdana"/>
          <w:b/>
          <w:bCs/>
          <w:sz w:val="20"/>
          <w:szCs w:val="20"/>
        </w:rPr>
        <w:br/>
      </w:r>
    </w:p>
    <w:p w14:paraId="6AA4B875" w14:textId="50274946" w:rsidR="00F459DB" w:rsidRPr="007604D0" w:rsidRDefault="008E59B1" w:rsidP="00F459DB">
      <w:pPr>
        <w:pStyle w:val="Default"/>
        <w:rPr>
          <w:rFonts w:ascii="Verdana" w:hAnsi="Verdana"/>
          <w:sz w:val="20"/>
          <w:szCs w:val="20"/>
        </w:rPr>
      </w:pPr>
      <w:bookmarkStart w:id="0" w:name="_GoBack"/>
      <w:bookmarkEnd w:id="0"/>
      <w:r>
        <w:rPr>
          <w:rFonts w:ascii="Verdana" w:hAnsi="Verdana"/>
          <w:sz w:val="20"/>
          <w:szCs w:val="20"/>
        </w:rPr>
        <w:t xml:space="preserve">Alle brugere i Kitos fødes i udgangspunktet som alm. brugere. </w:t>
      </w:r>
      <w:r w:rsidR="00F459DB" w:rsidRPr="007604D0">
        <w:rPr>
          <w:rFonts w:ascii="Verdana" w:hAnsi="Verdana"/>
          <w:sz w:val="20"/>
          <w:szCs w:val="20"/>
        </w:rPr>
        <w:t xml:space="preserve"> Når en alm. bruger oprettes i Kitos får vedkommende læserettighed til </w:t>
      </w:r>
      <w:r w:rsidR="00F459DB" w:rsidRPr="007604D0">
        <w:rPr>
          <w:rFonts w:ascii="Verdana" w:hAnsi="Verdana"/>
          <w:b/>
          <w:bCs/>
          <w:i/>
          <w:iCs/>
          <w:sz w:val="20"/>
          <w:szCs w:val="20"/>
        </w:rPr>
        <w:t xml:space="preserve">alt </w:t>
      </w:r>
      <w:r w:rsidR="00F459DB" w:rsidRPr="007604D0">
        <w:rPr>
          <w:rFonts w:ascii="Verdana" w:hAnsi="Verdana"/>
          <w:sz w:val="20"/>
          <w:szCs w:val="20"/>
        </w:rPr>
        <w:t xml:space="preserve">inden for den organisation, som vedkommende er tilknyttet. Brugeren har som udgangspunkt ingen skriverettigheder til objekter inde i Kitos. Brugeren kan oprette IT projekter, IT systemer og IT kontrakter. En bruger har skriverettigheder til de elementer, som vedkommende har oprettet og kan også slette egne objekter. Får en alm. bruger en </w:t>
      </w:r>
      <w:r w:rsidR="00F459DB" w:rsidRPr="007604D0">
        <w:rPr>
          <w:rFonts w:ascii="Verdana" w:hAnsi="Verdana"/>
          <w:b/>
          <w:i/>
          <w:sz w:val="20"/>
          <w:szCs w:val="20"/>
        </w:rPr>
        <w:t>forretningsrolle</w:t>
      </w:r>
      <w:r w:rsidR="00F459DB" w:rsidRPr="007604D0">
        <w:rPr>
          <w:rFonts w:ascii="Verdana" w:hAnsi="Verdana"/>
          <w:sz w:val="20"/>
          <w:szCs w:val="20"/>
        </w:rPr>
        <w:t xml:space="preserve"> på et IT System, så vil brugeren enten kunne læse eller skrive på det pågældende system, alt afhængig af hvilken forretningsrolle (læs/skriv) brugeren har fået tildelt. Brugeren kan generere lokale og fælles rapportskabeloner som er gjort tilgængelige af Global adm.</w:t>
      </w:r>
    </w:p>
    <w:p w14:paraId="4C456354" w14:textId="77777777" w:rsidR="00F459DB" w:rsidRPr="007604D0" w:rsidRDefault="00F459DB" w:rsidP="00F459DB">
      <w:pPr>
        <w:pStyle w:val="Default"/>
        <w:rPr>
          <w:rFonts w:ascii="Verdana" w:hAnsi="Verdana"/>
          <w:sz w:val="20"/>
          <w:szCs w:val="20"/>
        </w:rPr>
      </w:pPr>
    </w:p>
    <w:p w14:paraId="1D006CE7" w14:textId="77777777" w:rsidR="00F459DB" w:rsidRPr="007604D0" w:rsidRDefault="00F459DB" w:rsidP="00F459DB">
      <w:pPr>
        <w:pStyle w:val="Default"/>
        <w:rPr>
          <w:rFonts w:ascii="Verdana" w:hAnsi="Verdana"/>
          <w:b/>
          <w:bCs/>
          <w:sz w:val="20"/>
          <w:szCs w:val="20"/>
        </w:rPr>
      </w:pPr>
      <w:r w:rsidRPr="007604D0">
        <w:rPr>
          <w:rFonts w:ascii="Verdana" w:hAnsi="Verdana"/>
          <w:sz w:val="20"/>
          <w:szCs w:val="20"/>
        </w:rPr>
        <w:t>Vær i øvrigt opmærksom på, at alm. brugere først får adgang til Kitos, når han/hun får tilsendt en advis fra personen som har oprettet brugeren. Man kan derfor godt oprette en bruger i Kitos, uden at give brugeren adgang til løsningen. I de kommuner hvor SSO’en er implementeret, vil brugeren kunne logge direkte på via SSO’en.</w:t>
      </w:r>
    </w:p>
    <w:p w14:paraId="345E9629" w14:textId="77777777" w:rsidR="00F459DB" w:rsidRPr="007604D0" w:rsidRDefault="00F459DB" w:rsidP="00F459DB">
      <w:pPr>
        <w:pStyle w:val="Default"/>
        <w:rPr>
          <w:rFonts w:ascii="Verdana" w:hAnsi="Verdana"/>
          <w:b/>
          <w:bCs/>
          <w:sz w:val="20"/>
          <w:szCs w:val="20"/>
        </w:rPr>
      </w:pPr>
    </w:p>
    <w:p w14:paraId="2BB37E3C" w14:textId="45F4E3F9" w:rsidR="00F459DB" w:rsidRPr="007604D0" w:rsidRDefault="00F459DB" w:rsidP="00F459DB">
      <w:pPr>
        <w:pStyle w:val="Default"/>
        <w:rPr>
          <w:rFonts w:ascii="Verdana" w:hAnsi="Verdana"/>
          <w:b/>
          <w:bCs/>
          <w:sz w:val="20"/>
          <w:szCs w:val="20"/>
        </w:rPr>
      </w:pPr>
      <w:r w:rsidRPr="007604D0">
        <w:rPr>
          <w:rFonts w:ascii="Verdana" w:hAnsi="Verdana"/>
          <w:b/>
          <w:sz w:val="20"/>
          <w:szCs w:val="20"/>
        </w:rPr>
        <w:t xml:space="preserve">Bruger med læserettigheder </w:t>
      </w:r>
      <w:r w:rsidRPr="007604D0">
        <w:rPr>
          <w:rFonts w:ascii="Verdana" w:hAnsi="Verdana"/>
          <w:b/>
          <w:sz w:val="20"/>
          <w:szCs w:val="20"/>
        </w:rPr>
        <w:br/>
      </w:r>
      <w:r w:rsidRPr="007604D0">
        <w:rPr>
          <w:rFonts w:ascii="Verdana" w:hAnsi="Verdana"/>
          <w:b/>
          <w:sz w:val="20"/>
          <w:szCs w:val="20"/>
        </w:rPr>
        <w:br/>
      </w:r>
      <w:r w:rsidRPr="007604D0">
        <w:rPr>
          <w:rFonts w:ascii="Verdana" w:hAnsi="Verdana"/>
          <w:sz w:val="20"/>
          <w:szCs w:val="20"/>
        </w:rPr>
        <w:t xml:space="preserve">Efter lanceringen af Kitos version 2, er der blevet indført en ny rolle i Kitos, som hedder Bruger med læserettigheder. Denne bruger kan udelukkende </w:t>
      </w:r>
      <w:r w:rsidRPr="007604D0">
        <w:rPr>
          <w:rFonts w:ascii="Verdana" w:hAnsi="Verdana"/>
          <w:b/>
          <w:i/>
          <w:sz w:val="20"/>
          <w:szCs w:val="20"/>
        </w:rPr>
        <w:t>læse</w:t>
      </w:r>
      <w:r w:rsidRPr="007604D0">
        <w:rPr>
          <w:rFonts w:ascii="Verdana" w:hAnsi="Verdana"/>
          <w:b/>
          <w:sz w:val="20"/>
          <w:szCs w:val="20"/>
        </w:rPr>
        <w:t xml:space="preserve"> </w:t>
      </w:r>
      <w:r w:rsidRPr="007604D0">
        <w:rPr>
          <w:rFonts w:ascii="Verdana" w:hAnsi="Verdana"/>
          <w:sz w:val="20"/>
          <w:szCs w:val="20"/>
        </w:rPr>
        <w:t xml:space="preserve">alt inden for den organisation, som vedkommende er tilknyttet. Bruger med læserettigheder kan generere lokale og fælles rapportskabeloner som er gjort tilgængelige af Global adm. Selvom en bruger med læserettigheder har fået tildelt en </w:t>
      </w:r>
      <w:r w:rsidRPr="007604D0">
        <w:rPr>
          <w:rFonts w:ascii="Verdana" w:hAnsi="Verdana"/>
          <w:b/>
          <w:i/>
          <w:sz w:val="20"/>
          <w:szCs w:val="20"/>
        </w:rPr>
        <w:t>forretningsrolle med skriverettigheder</w:t>
      </w:r>
      <w:r w:rsidRPr="007604D0">
        <w:rPr>
          <w:rFonts w:ascii="Verdana" w:hAnsi="Verdana"/>
          <w:sz w:val="20"/>
          <w:szCs w:val="20"/>
        </w:rPr>
        <w:t xml:space="preserve"> på et objekt, vil brugeren </w:t>
      </w:r>
      <w:r w:rsidRPr="00F459DB">
        <w:rPr>
          <w:rFonts w:ascii="Verdana" w:hAnsi="Verdana"/>
          <w:sz w:val="20"/>
          <w:szCs w:val="20"/>
          <w:u w:val="single"/>
        </w:rPr>
        <w:t>ikke</w:t>
      </w:r>
      <w:r w:rsidRPr="007604D0">
        <w:rPr>
          <w:rFonts w:ascii="Verdana" w:hAnsi="Verdana"/>
          <w:sz w:val="20"/>
          <w:szCs w:val="20"/>
        </w:rPr>
        <w:t xml:space="preserve"> kunne redigere i objektet, så længe brugeren har fået tildelt rollen Bruger med læserettigheder</w:t>
      </w:r>
      <w:r>
        <w:rPr>
          <w:rFonts w:ascii="Verdana" w:hAnsi="Verdana"/>
          <w:sz w:val="20"/>
          <w:szCs w:val="20"/>
        </w:rPr>
        <w:t>.</w:t>
      </w:r>
    </w:p>
    <w:p w14:paraId="1FFE8762" w14:textId="77777777" w:rsidR="00F459DB" w:rsidRPr="007604D0" w:rsidRDefault="00F459DB" w:rsidP="00F459DB">
      <w:pPr>
        <w:pStyle w:val="Default"/>
        <w:rPr>
          <w:rFonts w:ascii="Verdana" w:hAnsi="Verdana"/>
          <w:b/>
          <w:bCs/>
          <w:sz w:val="20"/>
          <w:szCs w:val="20"/>
        </w:rPr>
      </w:pPr>
    </w:p>
    <w:p w14:paraId="029C8E4D" w14:textId="77777777" w:rsidR="00F459DB" w:rsidRPr="007604D0" w:rsidRDefault="00F459DB" w:rsidP="00F459DB">
      <w:pPr>
        <w:pStyle w:val="Default"/>
        <w:rPr>
          <w:rFonts w:ascii="Verdana" w:hAnsi="Verdana"/>
          <w:sz w:val="20"/>
          <w:szCs w:val="20"/>
        </w:rPr>
      </w:pPr>
    </w:p>
    <w:p w14:paraId="4B0BCF54" w14:textId="77777777" w:rsidR="00F459DB" w:rsidRPr="007604D0" w:rsidRDefault="00F459DB" w:rsidP="00F459DB">
      <w:pPr>
        <w:pStyle w:val="Default"/>
        <w:rPr>
          <w:rFonts w:ascii="Verdana" w:hAnsi="Verdana"/>
          <w:sz w:val="20"/>
          <w:szCs w:val="20"/>
        </w:rPr>
      </w:pPr>
      <w:r w:rsidRPr="007604D0">
        <w:rPr>
          <w:rFonts w:ascii="Verdana" w:hAnsi="Verdana"/>
          <w:b/>
          <w:bCs/>
          <w:sz w:val="20"/>
          <w:szCs w:val="20"/>
        </w:rPr>
        <w:t xml:space="preserve">Lokal adm. </w:t>
      </w:r>
    </w:p>
    <w:p w14:paraId="1F1D9B91" w14:textId="77777777" w:rsidR="00F459DB" w:rsidRPr="007604D0" w:rsidRDefault="00F459DB" w:rsidP="00F459DB">
      <w:pPr>
        <w:pStyle w:val="Default"/>
        <w:rPr>
          <w:rFonts w:ascii="Verdana" w:hAnsi="Verdana"/>
          <w:sz w:val="20"/>
          <w:szCs w:val="20"/>
        </w:rPr>
      </w:pPr>
      <w:r w:rsidRPr="007604D0">
        <w:rPr>
          <w:rFonts w:ascii="Verdana" w:hAnsi="Verdana"/>
          <w:sz w:val="20"/>
          <w:szCs w:val="20"/>
        </w:rPr>
        <w:br/>
        <w:t xml:space="preserve">Hvis en bruger tildeles rollen som Lokal adm., kan vedkommende skrive/redigere </w:t>
      </w:r>
      <w:r w:rsidRPr="007604D0">
        <w:rPr>
          <w:rFonts w:ascii="Verdana" w:hAnsi="Verdana"/>
          <w:b/>
          <w:bCs/>
          <w:i/>
          <w:iCs/>
          <w:sz w:val="20"/>
          <w:szCs w:val="20"/>
        </w:rPr>
        <w:t xml:space="preserve">alt </w:t>
      </w:r>
      <w:r w:rsidRPr="007604D0">
        <w:rPr>
          <w:rFonts w:ascii="Verdana" w:hAnsi="Verdana"/>
          <w:sz w:val="20"/>
          <w:szCs w:val="20"/>
        </w:rPr>
        <w:t xml:space="preserve">inden for den organisation, som vedkommende er tilknyttet. Lokal adm. kan fx slette objekter som er oprettet inden for organisationen og som er lokale, såsom et IT System eller et IT projekt. </w:t>
      </w:r>
    </w:p>
    <w:p w14:paraId="4DE5D02F" w14:textId="69F48456" w:rsidR="00F459DB" w:rsidRPr="007604D0" w:rsidRDefault="00F459DB" w:rsidP="00F459DB">
      <w:pPr>
        <w:rPr>
          <w:sz w:val="20"/>
          <w:szCs w:val="20"/>
        </w:rPr>
      </w:pPr>
      <w:r w:rsidRPr="007604D0">
        <w:rPr>
          <w:sz w:val="20"/>
          <w:szCs w:val="20"/>
        </w:rPr>
        <w:t>Det er kun Lokal adm., som kan tildele Lokal adm. rollen til andre brugere. Lokal adm. kan generere lokale og fælles rapportskabeloner, som er gjort tilgængelige af Global adm.</w:t>
      </w:r>
      <w:r w:rsidRPr="007604D0">
        <w:rPr>
          <w:sz w:val="20"/>
          <w:szCs w:val="20"/>
        </w:rPr>
        <w:br/>
      </w:r>
      <w:r w:rsidR="00C23B99">
        <w:rPr>
          <w:sz w:val="20"/>
          <w:szCs w:val="20"/>
        </w:rPr>
        <w:t>Lokal adm.</w:t>
      </w:r>
      <w:r w:rsidRPr="007604D0">
        <w:rPr>
          <w:sz w:val="20"/>
          <w:szCs w:val="20"/>
        </w:rPr>
        <w:t xml:space="preserve"> kan redigere sine og andres rettigheder i den organisation Lokal adm. er tilknyttet. Lokal adm. kan gå ind i konfigurationsdelen i Kitos og konfigurere lokale udfaldsrum og lave lokale beskrivelser mv</w:t>
      </w:r>
    </w:p>
    <w:p w14:paraId="047071FF" w14:textId="77777777" w:rsidR="00F459DB" w:rsidRPr="007604D0" w:rsidRDefault="00F459DB" w:rsidP="00F459DB">
      <w:pPr>
        <w:pStyle w:val="Default"/>
        <w:rPr>
          <w:rFonts w:ascii="Verdana" w:hAnsi="Verdana"/>
          <w:sz w:val="20"/>
          <w:szCs w:val="20"/>
        </w:rPr>
      </w:pPr>
    </w:p>
    <w:p w14:paraId="68D1EBB9" w14:textId="77777777" w:rsidR="00F459DB" w:rsidRPr="007604D0" w:rsidRDefault="00F459DB" w:rsidP="00F459DB">
      <w:pPr>
        <w:pStyle w:val="Default"/>
        <w:rPr>
          <w:rFonts w:ascii="Verdana" w:hAnsi="Verdana"/>
          <w:b/>
          <w:sz w:val="20"/>
          <w:szCs w:val="20"/>
        </w:rPr>
      </w:pPr>
      <w:r w:rsidRPr="007604D0">
        <w:rPr>
          <w:rFonts w:ascii="Verdana" w:hAnsi="Verdana"/>
          <w:b/>
          <w:sz w:val="20"/>
          <w:szCs w:val="20"/>
        </w:rPr>
        <w:t>Light adm. roller</w:t>
      </w:r>
    </w:p>
    <w:p w14:paraId="584CF8DD" w14:textId="77777777" w:rsidR="00F459DB" w:rsidRPr="007604D0" w:rsidRDefault="00F459DB" w:rsidP="00F459DB">
      <w:pPr>
        <w:pStyle w:val="Default"/>
        <w:rPr>
          <w:rFonts w:ascii="Verdana" w:hAnsi="Verdana"/>
          <w:sz w:val="20"/>
          <w:szCs w:val="20"/>
        </w:rPr>
      </w:pPr>
      <w:r w:rsidRPr="007604D0">
        <w:rPr>
          <w:rFonts w:ascii="Verdana" w:hAnsi="Verdana"/>
          <w:sz w:val="20"/>
          <w:szCs w:val="20"/>
        </w:rPr>
        <w:br/>
        <w:t xml:space="preserve">Der er Kitos brugere, der ikke skal have en skriverettighed til alt inden for organisationen – altså rettighedsrollen Lokal adm. Derfor blev Kitos i version 2 udvidet med 4 nye light-udgaver af Lokal adm. rollen; nemlig: </w:t>
      </w:r>
    </w:p>
    <w:p w14:paraId="1BF41C44" w14:textId="77777777" w:rsidR="00F459DB" w:rsidRPr="007604D0" w:rsidRDefault="00F459DB" w:rsidP="00F459DB">
      <w:pPr>
        <w:pStyle w:val="Default"/>
        <w:spacing w:after="70"/>
        <w:rPr>
          <w:rFonts w:ascii="Verdana" w:hAnsi="Verdana"/>
          <w:sz w:val="20"/>
          <w:szCs w:val="20"/>
        </w:rPr>
      </w:pPr>
    </w:p>
    <w:p w14:paraId="7EED1858" w14:textId="77777777" w:rsidR="00F459DB" w:rsidRPr="007604D0" w:rsidRDefault="00F459DB" w:rsidP="00F459DB">
      <w:pPr>
        <w:pStyle w:val="Default"/>
        <w:numPr>
          <w:ilvl w:val="0"/>
          <w:numId w:val="6"/>
        </w:numPr>
        <w:spacing w:after="70"/>
        <w:rPr>
          <w:rFonts w:ascii="Verdana" w:hAnsi="Verdana"/>
          <w:b/>
          <w:sz w:val="20"/>
          <w:szCs w:val="20"/>
        </w:rPr>
      </w:pPr>
      <w:r w:rsidRPr="007604D0">
        <w:rPr>
          <w:rFonts w:ascii="Verdana" w:hAnsi="Verdana"/>
          <w:b/>
          <w:sz w:val="20"/>
          <w:szCs w:val="20"/>
        </w:rPr>
        <w:t xml:space="preserve">Lokal adm. organisation </w:t>
      </w:r>
    </w:p>
    <w:p w14:paraId="68CBD849" w14:textId="77777777" w:rsidR="00F459DB" w:rsidRPr="007604D0" w:rsidRDefault="00F459DB" w:rsidP="00F459DB">
      <w:pPr>
        <w:pStyle w:val="Default"/>
        <w:numPr>
          <w:ilvl w:val="0"/>
          <w:numId w:val="6"/>
        </w:numPr>
        <w:spacing w:after="70"/>
        <w:rPr>
          <w:rFonts w:ascii="Verdana" w:hAnsi="Verdana"/>
          <w:b/>
          <w:sz w:val="20"/>
          <w:szCs w:val="20"/>
        </w:rPr>
      </w:pPr>
      <w:r w:rsidRPr="007604D0">
        <w:rPr>
          <w:rFonts w:ascii="Verdana" w:hAnsi="Verdana"/>
          <w:b/>
          <w:sz w:val="20"/>
          <w:szCs w:val="20"/>
        </w:rPr>
        <w:t>Lokal adm. projekt</w:t>
      </w:r>
    </w:p>
    <w:p w14:paraId="6F354D25" w14:textId="77777777" w:rsidR="00F459DB" w:rsidRPr="007604D0" w:rsidRDefault="00F459DB" w:rsidP="00F459DB">
      <w:pPr>
        <w:pStyle w:val="Default"/>
        <w:numPr>
          <w:ilvl w:val="0"/>
          <w:numId w:val="6"/>
        </w:numPr>
        <w:spacing w:after="70"/>
        <w:rPr>
          <w:rFonts w:ascii="Verdana" w:hAnsi="Verdana"/>
          <w:b/>
          <w:sz w:val="20"/>
          <w:szCs w:val="20"/>
        </w:rPr>
      </w:pPr>
      <w:r w:rsidRPr="007604D0">
        <w:rPr>
          <w:rFonts w:ascii="Verdana" w:hAnsi="Verdana"/>
          <w:b/>
          <w:sz w:val="20"/>
          <w:szCs w:val="20"/>
        </w:rPr>
        <w:t xml:space="preserve">Lokal adm. system </w:t>
      </w:r>
    </w:p>
    <w:p w14:paraId="6ADD8278" w14:textId="77777777" w:rsidR="00F459DB" w:rsidRPr="007604D0" w:rsidRDefault="00F459DB" w:rsidP="00F459DB">
      <w:pPr>
        <w:pStyle w:val="Default"/>
        <w:numPr>
          <w:ilvl w:val="0"/>
          <w:numId w:val="6"/>
        </w:numPr>
        <w:rPr>
          <w:rFonts w:ascii="Verdana" w:hAnsi="Verdana"/>
          <w:b/>
          <w:sz w:val="20"/>
          <w:szCs w:val="20"/>
        </w:rPr>
      </w:pPr>
      <w:r w:rsidRPr="007604D0">
        <w:rPr>
          <w:rFonts w:ascii="Verdana" w:hAnsi="Verdana"/>
          <w:b/>
          <w:sz w:val="20"/>
          <w:szCs w:val="20"/>
        </w:rPr>
        <w:t xml:space="preserve">Lokal adm. kontrakt </w:t>
      </w:r>
    </w:p>
    <w:p w14:paraId="4EE32383" w14:textId="77777777" w:rsidR="00F459DB" w:rsidRPr="007604D0" w:rsidRDefault="00F459DB" w:rsidP="00F459DB">
      <w:pPr>
        <w:pStyle w:val="Default"/>
        <w:numPr>
          <w:ilvl w:val="0"/>
          <w:numId w:val="6"/>
        </w:numPr>
        <w:rPr>
          <w:rFonts w:ascii="Verdana" w:hAnsi="Verdana"/>
          <w:b/>
          <w:sz w:val="20"/>
          <w:szCs w:val="20"/>
        </w:rPr>
      </w:pPr>
      <w:r w:rsidRPr="007604D0">
        <w:rPr>
          <w:rFonts w:ascii="Verdana" w:hAnsi="Verdana"/>
          <w:b/>
          <w:sz w:val="20"/>
          <w:szCs w:val="20"/>
        </w:rPr>
        <w:lastRenderedPageBreak/>
        <w:t xml:space="preserve">Lokal adm. rapport </w:t>
      </w:r>
    </w:p>
    <w:p w14:paraId="7AD64469" w14:textId="77777777" w:rsidR="00F459DB" w:rsidRPr="007604D0" w:rsidRDefault="00F459DB" w:rsidP="00F459DB">
      <w:pPr>
        <w:pStyle w:val="Default"/>
        <w:rPr>
          <w:rFonts w:ascii="Verdana" w:hAnsi="Verdana"/>
          <w:sz w:val="20"/>
          <w:szCs w:val="20"/>
        </w:rPr>
      </w:pPr>
      <w:r w:rsidRPr="007604D0">
        <w:rPr>
          <w:rFonts w:ascii="Verdana" w:hAnsi="Verdana"/>
          <w:b/>
          <w:sz w:val="20"/>
          <w:szCs w:val="20"/>
        </w:rPr>
        <w:br/>
      </w:r>
      <w:r w:rsidRPr="007604D0">
        <w:rPr>
          <w:rFonts w:ascii="Verdana" w:hAnsi="Verdana"/>
          <w:sz w:val="20"/>
          <w:szCs w:val="20"/>
        </w:rPr>
        <w:t xml:space="preserve">Lokal adm. projekt kan fx skrive/redigere alting inden for IT Projektmodulet.  Lokal adm. projekt kan også se </w:t>
      </w:r>
      <w:r w:rsidRPr="007604D0">
        <w:rPr>
          <w:rFonts w:ascii="Verdana" w:hAnsi="Verdana"/>
          <w:b/>
          <w:i/>
          <w:sz w:val="20"/>
          <w:szCs w:val="20"/>
        </w:rPr>
        <w:t>alt</w:t>
      </w:r>
      <w:r w:rsidRPr="007604D0">
        <w:rPr>
          <w:rFonts w:ascii="Verdana" w:hAnsi="Verdana"/>
          <w:sz w:val="20"/>
          <w:szCs w:val="20"/>
        </w:rPr>
        <w:t xml:space="preserve"> som er gjort synligt af Global admin på tværs af organisationer inde fra Rapportmodulet. Lokal adm. projekt kan generere lokale og fælles rapportskabeloner som er gjort tilgængelige af Global adm. Lokal adm. projekt kan ikke gå ind i konfigurationsdelen i Kitos. Det er samme princip der gælder ved de andre light adm. roller. </w:t>
      </w:r>
    </w:p>
    <w:p w14:paraId="090B5899" w14:textId="77777777" w:rsidR="00F459DB" w:rsidRPr="007604D0" w:rsidRDefault="00F459DB" w:rsidP="00F459DB">
      <w:pPr>
        <w:pStyle w:val="Default"/>
        <w:rPr>
          <w:rFonts w:ascii="Verdana" w:hAnsi="Verdana"/>
          <w:sz w:val="20"/>
          <w:szCs w:val="20"/>
        </w:rPr>
      </w:pPr>
    </w:p>
    <w:p w14:paraId="1352A127" w14:textId="77777777" w:rsidR="00F459DB" w:rsidRPr="007604D0" w:rsidRDefault="00F459DB" w:rsidP="00F459DB">
      <w:pPr>
        <w:pStyle w:val="Default"/>
        <w:rPr>
          <w:rFonts w:ascii="Verdana" w:hAnsi="Verdana"/>
          <w:sz w:val="20"/>
          <w:szCs w:val="20"/>
        </w:rPr>
      </w:pPr>
      <w:r w:rsidRPr="007604D0">
        <w:rPr>
          <w:rFonts w:ascii="Verdana" w:hAnsi="Verdana"/>
          <w:b/>
          <w:bCs/>
          <w:sz w:val="20"/>
          <w:szCs w:val="20"/>
        </w:rPr>
        <w:t xml:space="preserve">Modulet Organisation  </w:t>
      </w:r>
    </w:p>
    <w:p w14:paraId="63FD1827" w14:textId="77777777" w:rsidR="00F459DB" w:rsidRPr="007604D0" w:rsidRDefault="00F459DB" w:rsidP="00F459DB">
      <w:pPr>
        <w:pStyle w:val="Default"/>
        <w:rPr>
          <w:rFonts w:ascii="Verdana" w:hAnsi="Verdana"/>
          <w:sz w:val="20"/>
          <w:szCs w:val="20"/>
        </w:rPr>
      </w:pPr>
      <w:r w:rsidRPr="007604D0">
        <w:rPr>
          <w:rFonts w:ascii="Verdana" w:hAnsi="Verdana"/>
          <w:sz w:val="20"/>
          <w:szCs w:val="20"/>
        </w:rPr>
        <w:br/>
        <w:t>Organisationsenheder følger rettighedsmæssigt den samme struktur som IT projekter, IT systemer og IT kontrakter, men den forretningsmæssige logik er ikke helt lige så intuitiv ift. denne objekttype. Derfor anbefaler vi, at man blot tænker, at det er Lokal adm., som administrerer oplysninger under modulet Organisation.</w:t>
      </w:r>
    </w:p>
    <w:p w14:paraId="7F9478D7" w14:textId="77777777" w:rsidR="00F459DB" w:rsidRPr="007604D0" w:rsidRDefault="00F459DB" w:rsidP="00F459DB">
      <w:pPr>
        <w:rPr>
          <w:sz w:val="20"/>
          <w:szCs w:val="20"/>
        </w:rPr>
      </w:pPr>
      <w:r w:rsidRPr="007604D0">
        <w:rPr>
          <w:sz w:val="20"/>
          <w:szCs w:val="20"/>
        </w:rPr>
        <w:br/>
      </w:r>
      <w:r w:rsidRPr="007604D0">
        <w:rPr>
          <w:b/>
          <w:sz w:val="20"/>
          <w:szCs w:val="20"/>
        </w:rPr>
        <w:t>Rapport adm.</w:t>
      </w:r>
      <w:r w:rsidRPr="007604D0">
        <w:rPr>
          <w:b/>
          <w:sz w:val="20"/>
          <w:szCs w:val="20"/>
        </w:rPr>
        <w:br/>
      </w:r>
      <w:r w:rsidRPr="007604D0">
        <w:rPr>
          <w:sz w:val="20"/>
          <w:szCs w:val="20"/>
        </w:rPr>
        <w:br/>
        <w:t xml:space="preserve">Der følger ikke nye rettigheder/funktioner med i rettighedsrollen rapport adm. Rettighedsfunktionen er pt. ikke aktiveret. Der er fx en ”Opret rapport” funktion i rapportmodulet, som ikke er aktiveret for rapport adm. Rapport adm. kan generere tilgængelige rapportskabeloner som er fælles eller lokale. </w:t>
      </w:r>
      <w:r w:rsidRPr="007604D0">
        <w:rPr>
          <w:sz w:val="20"/>
          <w:szCs w:val="20"/>
        </w:rPr>
        <w:br/>
      </w:r>
    </w:p>
    <w:p w14:paraId="7DECC6CA" w14:textId="77777777" w:rsidR="00F459DB" w:rsidRPr="007604D0" w:rsidRDefault="00F459DB" w:rsidP="00F459DB">
      <w:pPr>
        <w:pStyle w:val="Default"/>
        <w:rPr>
          <w:rFonts w:ascii="Verdana" w:hAnsi="Verdana"/>
          <w:sz w:val="20"/>
          <w:szCs w:val="20"/>
        </w:rPr>
      </w:pPr>
      <w:r w:rsidRPr="007604D0">
        <w:rPr>
          <w:rFonts w:ascii="Verdana" w:hAnsi="Verdana"/>
          <w:b/>
          <w:sz w:val="20"/>
          <w:szCs w:val="20"/>
        </w:rPr>
        <w:t>Global adm.</w:t>
      </w:r>
      <w:r w:rsidRPr="007604D0">
        <w:rPr>
          <w:rFonts w:ascii="Verdana" w:hAnsi="Verdana"/>
          <w:b/>
          <w:sz w:val="20"/>
          <w:szCs w:val="20"/>
        </w:rPr>
        <w:br/>
      </w:r>
      <w:r w:rsidRPr="007604D0">
        <w:rPr>
          <w:rFonts w:ascii="Verdana" w:hAnsi="Verdana"/>
          <w:sz w:val="20"/>
          <w:szCs w:val="20"/>
        </w:rPr>
        <w:br/>
        <w:t xml:space="preserve">Global adm. er den øverste rettighedsrolle i Kitos. Hvis en bruger tildeles rollen som Global adm. kan vedkommende skrive/redigere </w:t>
      </w:r>
      <w:r w:rsidRPr="007604D0">
        <w:rPr>
          <w:rFonts w:ascii="Verdana" w:hAnsi="Verdana"/>
          <w:b/>
          <w:bCs/>
          <w:i/>
          <w:iCs/>
          <w:sz w:val="20"/>
          <w:szCs w:val="20"/>
        </w:rPr>
        <w:t xml:space="preserve">alt </w:t>
      </w:r>
      <w:r w:rsidRPr="007604D0">
        <w:rPr>
          <w:rFonts w:ascii="Verdana" w:hAnsi="Verdana"/>
          <w:sz w:val="20"/>
          <w:szCs w:val="20"/>
        </w:rPr>
        <w:t xml:space="preserve">inden for alle de organisationer som er oprettet i Kitos. Global adm. kan fx slette lokale og offentlige objekter som er oprettet i organisationer, såsom et IT System eller et IT projekt. Global adm. kan gøre elementer i Kitos synlige på tværs af alle organisationer. Global adm. har rettigheder til at oprette nye rapporter i Rapportmodulet og gøre dem tilgængelige. Det er kun Global adm., som kan tildele Global adm. rollen til andre brugere. Global adm. kan gå ind i konfigurationsdelen i Kitos og konfigurere udfaldsrum og lave globale beskrivelser mv. </w:t>
      </w:r>
    </w:p>
    <w:p w14:paraId="7F9328CB" w14:textId="77777777" w:rsidR="00F459DB" w:rsidRPr="007604D0" w:rsidRDefault="00F459DB" w:rsidP="00F459DB">
      <w:pPr>
        <w:pStyle w:val="Default"/>
        <w:rPr>
          <w:rFonts w:ascii="Verdana" w:hAnsi="Verdana"/>
          <w:sz w:val="20"/>
          <w:szCs w:val="20"/>
        </w:rPr>
      </w:pPr>
      <w:r w:rsidRPr="007604D0">
        <w:rPr>
          <w:rFonts w:ascii="Verdana" w:hAnsi="Verdana"/>
          <w:sz w:val="20"/>
          <w:szCs w:val="20"/>
        </w:rPr>
        <w:t xml:space="preserve"> </w:t>
      </w:r>
      <w:r w:rsidRPr="007604D0">
        <w:rPr>
          <w:rFonts w:ascii="Verdana" w:hAnsi="Verdana"/>
          <w:sz w:val="20"/>
          <w:szCs w:val="20"/>
        </w:rPr>
        <w:br/>
      </w:r>
    </w:p>
    <w:p w14:paraId="4B90E5DD" w14:textId="77777777" w:rsidR="00F459DB" w:rsidRPr="007604D0" w:rsidRDefault="00F459DB" w:rsidP="00F459DB">
      <w:pPr>
        <w:pStyle w:val="Default"/>
        <w:rPr>
          <w:rFonts w:ascii="Verdana" w:hAnsi="Verdana"/>
          <w:b/>
          <w:bCs/>
          <w:sz w:val="20"/>
          <w:szCs w:val="20"/>
        </w:rPr>
      </w:pPr>
      <w:r w:rsidRPr="007604D0">
        <w:rPr>
          <w:rFonts w:ascii="Verdana" w:hAnsi="Verdana"/>
          <w:b/>
          <w:bCs/>
          <w:sz w:val="20"/>
          <w:szCs w:val="20"/>
        </w:rPr>
        <w:t>Forretningsroller i Kitos</w:t>
      </w:r>
    </w:p>
    <w:p w14:paraId="10CF1B57" w14:textId="77777777" w:rsidR="00F459DB" w:rsidRPr="007604D0" w:rsidRDefault="00F459DB" w:rsidP="00F459DB">
      <w:pPr>
        <w:pStyle w:val="Default"/>
        <w:rPr>
          <w:rFonts w:ascii="Verdana" w:hAnsi="Verdana"/>
          <w:sz w:val="20"/>
          <w:szCs w:val="20"/>
        </w:rPr>
      </w:pPr>
    </w:p>
    <w:p w14:paraId="74589A17" w14:textId="77777777" w:rsidR="00F459DB" w:rsidRPr="007604D0" w:rsidRDefault="00F459DB" w:rsidP="00F459DB">
      <w:pPr>
        <w:pStyle w:val="Default"/>
        <w:rPr>
          <w:rFonts w:ascii="Verdana" w:hAnsi="Verdana"/>
          <w:sz w:val="20"/>
          <w:szCs w:val="20"/>
        </w:rPr>
      </w:pPr>
      <w:r w:rsidRPr="007604D0">
        <w:rPr>
          <w:rFonts w:ascii="Verdana" w:hAnsi="Verdana"/>
          <w:sz w:val="20"/>
          <w:szCs w:val="20"/>
        </w:rPr>
        <w:t>Et væsentligt formål med Kitos er at skabe et overblik over hvilke medarbejdere, der har hvilket ansvar for hvilke IT Projekter, IT Systemer og IT Kontrakter. Dette angives i Kitos ved at tilknytte forretningsmæssige 'roller'. Idéen med forretningsrollerne var at ”frigøre” Kitos for administration af rettigheder, da rettighedstildelingen kunne ske automatisk ved at benytte det forhold, at Kitos kender den forretningsmæssige sammenhæng mellem medarbejder, roller/ansvar og de enkelte elementer.</w:t>
      </w:r>
    </w:p>
    <w:p w14:paraId="061C5B1F" w14:textId="77777777" w:rsidR="00F459DB" w:rsidRPr="007604D0" w:rsidRDefault="00F459DB" w:rsidP="00F459DB">
      <w:pPr>
        <w:pStyle w:val="Default"/>
        <w:rPr>
          <w:rFonts w:ascii="Verdana" w:hAnsi="Verdana"/>
          <w:sz w:val="20"/>
          <w:szCs w:val="20"/>
        </w:rPr>
      </w:pPr>
    </w:p>
    <w:p w14:paraId="08E063FF" w14:textId="77777777" w:rsidR="00F459DB" w:rsidRPr="007604D0" w:rsidRDefault="00F459DB" w:rsidP="00F459DB">
      <w:pPr>
        <w:pStyle w:val="Default"/>
        <w:rPr>
          <w:rFonts w:ascii="Verdana" w:hAnsi="Verdana"/>
          <w:sz w:val="20"/>
          <w:szCs w:val="20"/>
        </w:rPr>
      </w:pPr>
      <w:r w:rsidRPr="007604D0">
        <w:rPr>
          <w:rFonts w:ascii="Verdana" w:hAnsi="Verdana"/>
          <w:sz w:val="20"/>
          <w:szCs w:val="20"/>
        </w:rPr>
        <w:t xml:space="preserve">Vi har derfor valgt at lave en rettighedsmodel, som ligger i forlængelse af/benytter de forretningsmæssige roller, som medarbejderne er tilknyttet. Det skyldes, at vi har tænkt, at de medarbejdere, som tildeles forretningsmæssige roller til et konkret element i sagens natur har noget med det pågældende objekt at gøre og forventes derfor at være dem, der har brug for at kunne skrive/redigere i det pågældende projekt, system eller kontrakt. Derfor får alle brugere, der har en forretningsmæssig rolle tilknyttet et element, også en rettighed til at skrive/redigere eller læse det pågældende element. En rolle på et element giver ikke rettigheder til andre elementer. </w:t>
      </w:r>
    </w:p>
    <w:p w14:paraId="2368D5CD" w14:textId="77777777" w:rsidR="00F459DB" w:rsidRPr="007604D0" w:rsidRDefault="00F459DB" w:rsidP="00F459DB">
      <w:pPr>
        <w:pStyle w:val="Default"/>
        <w:rPr>
          <w:rFonts w:ascii="Verdana" w:hAnsi="Verdana"/>
          <w:sz w:val="20"/>
          <w:szCs w:val="20"/>
        </w:rPr>
      </w:pPr>
    </w:p>
    <w:p w14:paraId="07DEDABD" w14:textId="77777777" w:rsidR="00F459DB" w:rsidRPr="007604D0" w:rsidRDefault="00F459DB" w:rsidP="00F459DB">
      <w:pPr>
        <w:pStyle w:val="Default"/>
        <w:rPr>
          <w:rFonts w:ascii="Verdana" w:hAnsi="Verdana"/>
          <w:sz w:val="20"/>
          <w:szCs w:val="20"/>
        </w:rPr>
      </w:pPr>
    </w:p>
    <w:p w14:paraId="0B7A4028" w14:textId="77777777" w:rsidR="00F459DB" w:rsidRPr="007604D0" w:rsidRDefault="00F459DB" w:rsidP="00F459DB">
      <w:pPr>
        <w:pStyle w:val="Default"/>
        <w:rPr>
          <w:rFonts w:ascii="Verdana" w:hAnsi="Verdana"/>
          <w:sz w:val="20"/>
          <w:szCs w:val="20"/>
        </w:rPr>
      </w:pPr>
      <w:r w:rsidRPr="007604D0">
        <w:rPr>
          <w:rFonts w:ascii="Verdana" w:hAnsi="Verdana"/>
          <w:sz w:val="20"/>
          <w:szCs w:val="20"/>
        </w:rPr>
        <w:lastRenderedPageBreak/>
        <w:t xml:space="preserve">Overblikket skabes ved, at man klikker ind på hver enkelt IT projekt, IT system og IT kontrakt og tilknytter de relevante roller til de relevante medarbejdere. Fx findes der bl.a. systemrollerne: Systemejer, Dataejer, Superbruger og Systemadministrator. </w:t>
      </w:r>
    </w:p>
    <w:p w14:paraId="6BFBFA8C" w14:textId="77777777" w:rsidR="00F459DB" w:rsidRPr="007604D0" w:rsidRDefault="00F459DB" w:rsidP="00F459DB">
      <w:pPr>
        <w:pStyle w:val="Default"/>
        <w:rPr>
          <w:rFonts w:ascii="Verdana" w:hAnsi="Verdana"/>
          <w:sz w:val="20"/>
          <w:szCs w:val="20"/>
        </w:rPr>
      </w:pPr>
    </w:p>
    <w:p w14:paraId="3CC7B9A8" w14:textId="77777777" w:rsidR="00F459DB" w:rsidRPr="007604D0" w:rsidRDefault="00F459DB" w:rsidP="00F459DB">
      <w:pPr>
        <w:pStyle w:val="Default"/>
        <w:rPr>
          <w:rFonts w:ascii="Verdana" w:hAnsi="Verdana"/>
          <w:sz w:val="20"/>
          <w:szCs w:val="20"/>
        </w:rPr>
      </w:pPr>
      <w:r w:rsidRPr="007604D0">
        <w:rPr>
          <w:rFonts w:ascii="Verdana" w:hAnsi="Verdana"/>
          <w:sz w:val="20"/>
          <w:szCs w:val="20"/>
        </w:rPr>
        <w:t xml:space="preserve">Global admin kan inde i konfigurationsdelen tildele skriverettigheder og læserettigheder til forretningsrollerne. Der findes derfor to typer af forretningsroller: </w:t>
      </w:r>
      <w:r w:rsidRPr="007604D0">
        <w:rPr>
          <w:rFonts w:ascii="Verdana" w:hAnsi="Verdana"/>
          <w:sz w:val="20"/>
          <w:szCs w:val="20"/>
        </w:rPr>
        <w:br/>
      </w:r>
    </w:p>
    <w:p w14:paraId="552A31FB" w14:textId="77777777" w:rsidR="00F459DB" w:rsidRPr="007604D0" w:rsidRDefault="00F459DB" w:rsidP="00F459DB">
      <w:pPr>
        <w:pStyle w:val="Default"/>
        <w:numPr>
          <w:ilvl w:val="0"/>
          <w:numId w:val="7"/>
        </w:numPr>
        <w:rPr>
          <w:rFonts w:ascii="Verdana" w:hAnsi="Verdana"/>
          <w:b/>
          <w:sz w:val="20"/>
          <w:szCs w:val="20"/>
        </w:rPr>
      </w:pPr>
      <w:r w:rsidRPr="007604D0">
        <w:rPr>
          <w:rFonts w:ascii="Verdana" w:hAnsi="Verdana"/>
          <w:b/>
          <w:sz w:val="20"/>
          <w:szCs w:val="20"/>
        </w:rPr>
        <w:t>Forretningsrolle med skrive/redigeringsrettigheder</w:t>
      </w:r>
    </w:p>
    <w:p w14:paraId="4ECC3CC1" w14:textId="77777777" w:rsidR="00F459DB" w:rsidRPr="007604D0" w:rsidRDefault="00F459DB" w:rsidP="00F459DB">
      <w:pPr>
        <w:pStyle w:val="Default"/>
        <w:numPr>
          <w:ilvl w:val="0"/>
          <w:numId w:val="7"/>
        </w:numPr>
        <w:rPr>
          <w:rFonts w:ascii="Verdana" w:hAnsi="Verdana"/>
          <w:sz w:val="20"/>
          <w:szCs w:val="20"/>
        </w:rPr>
      </w:pPr>
      <w:r w:rsidRPr="007604D0">
        <w:rPr>
          <w:rFonts w:ascii="Verdana" w:hAnsi="Verdana"/>
          <w:b/>
          <w:sz w:val="20"/>
          <w:szCs w:val="20"/>
        </w:rPr>
        <w:t>Forretningsrolle med læserettigheder</w:t>
      </w:r>
    </w:p>
    <w:p w14:paraId="0C439866" w14:textId="5F21CD3D" w:rsidR="00F459DB" w:rsidRPr="007604D0" w:rsidRDefault="00F459DB" w:rsidP="00F459DB">
      <w:pPr>
        <w:pStyle w:val="Default"/>
        <w:rPr>
          <w:rFonts w:ascii="Verdana" w:hAnsi="Verdana"/>
          <w:sz w:val="20"/>
          <w:szCs w:val="20"/>
        </w:rPr>
      </w:pPr>
      <w:r>
        <w:rPr>
          <w:rFonts w:ascii="Verdana" w:hAnsi="Verdana"/>
          <w:sz w:val="20"/>
          <w:szCs w:val="20"/>
        </w:rPr>
        <w:br/>
        <w:t>Lokal adm.</w:t>
      </w:r>
      <w:r w:rsidRPr="007604D0">
        <w:rPr>
          <w:rFonts w:ascii="Verdana" w:hAnsi="Verdana"/>
          <w:sz w:val="20"/>
          <w:szCs w:val="20"/>
        </w:rPr>
        <w:t xml:space="preserve"> kan i konfigurationsdelen til- og fravælge de forretningsroller de ønsker at benytte. </w:t>
      </w:r>
      <w:r w:rsidRPr="007604D0">
        <w:rPr>
          <w:rFonts w:ascii="Verdana" w:hAnsi="Verdana"/>
          <w:sz w:val="20"/>
          <w:szCs w:val="20"/>
        </w:rPr>
        <w:br/>
      </w:r>
      <w:r w:rsidRPr="007604D0">
        <w:rPr>
          <w:rFonts w:ascii="Verdana" w:hAnsi="Verdana"/>
          <w:sz w:val="20"/>
          <w:szCs w:val="20"/>
        </w:rPr>
        <w:br/>
        <w:t xml:space="preserve">Muligheden for at overrule forretningsrollernes skriverettigheder findes med indførelsen af den nye brugerrolle: </w:t>
      </w:r>
      <w:r w:rsidRPr="007604D0">
        <w:rPr>
          <w:rFonts w:ascii="Verdana" w:hAnsi="Verdana"/>
          <w:b/>
          <w:sz w:val="20"/>
          <w:szCs w:val="20"/>
        </w:rPr>
        <w:t>Bruger med læserettigheder</w:t>
      </w:r>
      <w:r w:rsidRPr="007604D0">
        <w:rPr>
          <w:rFonts w:ascii="Verdana" w:hAnsi="Verdana"/>
          <w:sz w:val="20"/>
          <w:szCs w:val="20"/>
        </w:rPr>
        <w:t xml:space="preserve">.  </w:t>
      </w:r>
    </w:p>
    <w:p w14:paraId="183A4431" w14:textId="77777777" w:rsidR="00F459DB" w:rsidRPr="007604D0" w:rsidRDefault="00F459DB" w:rsidP="00F459DB">
      <w:pPr>
        <w:rPr>
          <w:sz w:val="20"/>
          <w:szCs w:val="20"/>
        </w:rPr>
      </w:pPr>
    </w:p>
    <w:p w14:paraId="0CCAE888" w14:textId="77777777" w:rsidR="004E6307" w:rsidRPr="006D12A3" w:rsidRDefault="004E6307" w:rsidP="004E6307"/>
    <w:sectPr w:rsidR="004E6307" w:rsidRPr="006D12A3" w:rsidSect="003C38D9">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AE891" w14:textId="77777777" w:rsidR="00A61941" w:rsidRDefault="00A61941" w:rsidP="003B5A85">
      <w:r>
        <w:separator/>
      </w:r>
    </w:p>
  </w:endnote>
  <w:endnote w:type="continuationSeparator" w:id="0">
    <w:p w14:paraId="0CCAE892" w14:textId="77777777" w:rsidR="00A61941" w:rsidRDefault="00A61941" w:rsidP="003B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4281"/>
      <w:docPartObj>
        <w:docPartGallery w:val="Page Numbers (Bottom of Page)"/>
        <w:docPartUnique/>
      </w:docPartObj>
    </w:sdtPr>
    <w:sdtEndPr/>
    <w:sdtContent>
      <w:p w14:paraId="0CCAE895" w14:textId="14949690" w:rsidR="00837190" w:rsidRPr="009C0112" w:rsidRDefault="00292125" w:rsidP="009C0112">
        <w:pPr>
          <w:tabs>
            <w:tab w:val="right" w:pos="9639"/>
          </w:tabs>
          <w:rPr>
            <w:rFonts w:asciiTheme="minorHAnsi" w:hAnsiTheme="minorHAnsi"/>
            <w:szCs w:val="22"/>
          </w:rPr>
        </w:pPr>
        <w:r>
          <w:fldChar w:fldCharType="begin"/>
        </w:r>
        <w:r>
          <w:instrText xml:space="preserve"> PAGE   \* MERGEFORMAT </w:instrText>
        </w:r>
        <w:r>
          <w:fldChar w:fldCharType="separate"/>
        </w:r>
        <w:r>
          <w:rPr>
            <w:noProof/>
          </w:rPr>
          <w:t>3</w:t>
        </w:r>
        <w:r>
          <w:rPr>
            <w:noProof/>
          </w:rPr>
          <w:fldChar w:fldCharType="end"/>
        </w:r>
        <w:r w:rsidR="009C0112">
          <w:tab/>
        </w:r>
        <w:r w:rsidR="009C0112" w:rsidRPr="00C63ED2">
          <w:rPr>
            <w:rFonts w:asciiTheme="minorHAnsi" w:hAnsiTheme="minorHAnsi"/>
            <w:szCs w:val="22"/>
          </w:rPr>
          <w:t>OS2KITOS Sekretariatet</w:t>
        </w:r>
        <w:r w:rsidR="00261D2B">
          <w:rPr>
            <w:rFonts w:asciiTheme="minorHAnsi" w:hAnsiTheme="minorHAnsi"/>
            <w:szCs w:val="22"/>
          </w:rPr>
          <w:t>:</w:t>
        </w:r>
        <w:r w:rsidR="009C0112" w:rsidRPr="00C63ED2">
          <w:rPr>
            <w:rFonts w:asciiTheme="minorHAnsi" w:hAnsiTheme="minorHAnsi"/>
            <w:szCs w:val="22"/>
          </w:rPr>
          <w:t xml:space="preserve"> </w:t>
        </w:r>
        <w:hyperlink r:id="rId1" w:history="1">
          <w:r w:rsidR="009C0112" w:rsidRPr="00C63ED2">
            <w:rPr>
              <w:rStyle w:val="Hyperlink"/>
              <w:rFonts w:asciiTheme="minorHAnsi" w:hAnsiTheme="minorHAnsi"/>
              <w:szCs w:val="22"/>
            </w:rPr>
            <w:t>info@kitos.dk</w:t>
          </w:r>
        </w:hyperlink>
        <w:r w:rsidR="009C0112">
          <w:rPr>
            <w:rFonts w:asciiTheme="minorHAnsi" w:hAnsiTheme="minorHAnsi"/>
            <w:szCs w:val="22"/>
          </w:rPr>
          <w:t xml:space="preserve"> </w:t>
        </w:r>
        <w:r w:rsidR="00261D2B">
          <w:rPr>
            <w:rFonts w:asciiTheme="minorHAnsi" w:hAnsiTheme="minorHAnsi"/>
            <w:szCs w:val="22"/>
          </w:rPr>
          <w:t>- F</w:t>
        </w:r>
        <w:r w:rsidR="009C0112">
          <w:rPr>
            <w:rFonts w:asciiTheme="minorHAnsi" w:hAnsiTheme="minorHAnsi"/>
            <w:szCs w:val="22"/>
          </w:rPr>
          <w:t>ø</w:t>
        </w:r>
        <w:r w:rsidR="009C0112" w:rsidRPr="00C63ED2">
          <w:rPr>
            <w:rFonts w:asciiTheme="minorHAnsi" w:hAnsiTheme="minorHAnsi"/>
            <w:szCs w:val="22"/>
          </w:rPr>
          <w:t xml:space="preserve">lg os på </w:t>
        </w:r>
        <w:hyperlink r:id="rId2" w:anchor="/home" w:history="1">
          <w:r w:rsidR="009C0112" w:rsidRPr="00C63ED2">
            <w:rPr>
              <w:rStyle w:val="Hyperlink"/>
              <w:rFonts w:asciiTheme="minorHAnsi" w:hAnsiTheme="minorHAnsi"/>
              <w:szCs w:val="22"/>
            </w:rPr>
            <w:t>Yammer</w:t>
          </w:r>
        </w:hyperlink>
        <w:r w:rsidR="009C0112" w:rsidRPr="00C63ED2">
          <w:rPr>
            <w:rFonts w:asciiTheme="minorHAnsi" w:hAnsiTheme="minorHAnsi"/>
            <w:szCs w:val="22"/>
          </w:rPr>
          <w:t xml:space="preserve"> og </w:t>
        </w:r>
        <w:hyperlink r:id="rId3" w:history="1">
          <w:r w:rsidR="009C0112" w:rsidRPr="00C63ED2">
            <w:rPr>
              <w:rStyle w:val="Hyperlink"/>
              <w:rFonts w:asciiTheme="minorHAnsi" w:hAnsiTheme="minorHAnsi"/>
              <w:szCs w:val="22"/>
            </w:rPr>
            <w:t>www.kitos.dk</w:t>
          </w:r>
        </w:hyperlink>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AE88F" w14:textId="77777777" w:rsidR="00A61941" w:rsidRDefault="00A61941" w:rsidP="003B5A85">
      <w:r>
        <w:separator/>
      </w:r>
    </w:p>
  </w:footnote>
  <w:footnote w:type="continuationSeparator" w:id="0">
    <w:p w14:paraId="0CCAE890" w14:textId="77777777" w:rsidR="00A61941" w:rsidRDefault="00A61941" w:rsidP="003B5A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E893" w14:textId="57358AFB" w:rsidR="003B5A85" w:rsidRDefault="00496BF6" w:rsidP="00496BF6">
    <w:pPr>
      <w:pStyle w:val="Sidehoved"/>
    </w:pPr>
    <w:r>
      <w:rPr>
        <w:rFonts w:asciiTheme="minorHAnsi" w:hAnsiTheme="minorHAnsi"/>
        <w:sz w:val="32"/>
        <w:szCs w:val="32"/>
      </w:rPr>
      <w:t>Vejledning til Kitos</w:t>
    </w:r>
    <w:r w:rsidR="003B5A85" w:rsidRPr="00C63ED2">
      <w:rPr>
        <w:rFonts w:asciiTheme="minorHAnsi" w:hAnsiTheme="minorHAnsi"/>
        <w:sz w:val="32"/>
        <w:szCs w:val="32"/>
      </w:rPr>
      <w:t xml:space="preserve"> 2.0</w:t>
    </w:r>
    <w:r w:rsidR="003B5A85">
      <w:rPr>
        <w:sz w:val="44"/>
        <w:szCs w:val="44"/>
      </w:rPr>
      <w:t xml:space="preserve"> </w:t>
    </w:r>
    <w:r w:rsidR="003B5A85">
      <w:rPr>
        <w:noProof/>
        <w:lang w:eastAsia="da-DK"/>
      </w:rPr>
      <w:t xml:space="preserve">     </w:t>
    </w:r>
    <w:r w:rsidR="00C63ED2">
      <w:rPr>
        <w:noProof/>
        <w:lang w:eastAsia="da-DK"/>
      </w:rPr>
      <w:t xml:space="preserve">           </w:t>
    </w:r>
    <w:r w:rsidR="003B5A85">
      <w:rPr>
        <w:noProof/>
        <w:lang w:eastAsia="da-DK"/>
      </w:rPr>
      <w:t xml:space="preserve">                             </w:t>
    </w:r>
    <w:r w:rsidR="003B5A85" w:rsidRPr="003B5A85">
      <w:rPr>
        <w:noProof/>
        <w:lang w:eastAsia="da-DK"/>
      </w:rPr>
      <w:t xml:space="preserve">              </w:t>
    </w:r>
    <w:r w:rsidR="003B5A85">
      <w:rPr>
        <w:noProof/>
        <w:lang w:eastAsia="da-DK"/>
      </w:rPr>
      <w:drawing>
        <wp:inline distT="0" distB="0" distL="0" distR="0" wp14:anchorId="0CCAE896" wp14:editId="0CCAE897">
          <wp:extent cx="1161905" cy="390476"/>
          <wp:effectExtent l="19050" t="0" r="145" b="0"/>
          <wp:docPr id="2" name="Billede 1" descr="kit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os_logo.png"/>
                  <pic:cNvPicPr/>
                </pic:nvPicPr>
                <pic:blipFill>
                  <a:blip r:embed="rId1"/>
                  <a:stretch>
                    <a:fillRect/>
                  </a:stretch>
                </pic:blipFill>
                <pic:spPr>
                  <a:xfrm>
                    <a:off x="0" y="0"/>
                    <a:ext cx="1161905" cy="390476"/>
                  </a:xfrm>
                  <a:prstGeom prst="rect">
                    <a:avLst/>
                  </a:prstGeom>
                </pic:spPr>
              </pic:pic>
            </a:graphicData>
          </a:graphic>
        </wp:inline>
      </w:drawing>
    </w:r>
    <w:r w:rsidR="003B5A85">
      <w:t xml:space="preserve"> </w:t>
    </w:r>
  </w:p>
  <w:p w14:paraId="0CCAE894" w14:textId="77777777" w:rsidR="003B5A85" w:rsidRDefault="003B5A8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495C"/>
    <w:multiLevelType w:val="hybridMultilevel"/>
    <w:tmpl w:val="94FACBC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065644"/>
    <w:multiLevelType w:val="hybridMultilevel"/>
    <w:tmpl w:val="6EAE7F4A"/>
    <w:lvl w:ilvl="0" w:tplc="591CFDFA">
      <w:start w:val="1"/>
      <w:numFmt w:val="bullet"/>
      <w:lvlText w:val=""/>
      <w:lvlJc w:val="left"/>
      <w:pPr>
        <w:ind w:left="720" w:hanging="360"/>
      </w:pPr>
      <w:rPr>
        <w:rFonts w:ascii="Wingdings" w:hAnsi="Wingdings"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0407B7"/>
    <w:multiLevelType w:val="hybridMultilevel"/>
    <w:tmpl w:val="3F1469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EA494F"/>
    <w:multiLevelType w:val="hybridMultilevel"/>
    <w:tmpl w:val="5A6C5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4D5F7F"/>
    <w:multiLevelType w:val="hybridMultilevel"/>
    <w:tmpl w:val="B1C4494C"/>
    <w:lvl w:ilvl="0" w:tplc="591CFDFA">
      <w:start w:val="1"/>
      <w:numFmt w:val="bullet"/>
      <w:lvlText w:val=""/>
      <w:lvlJc w:val="left"/>
      <w:pPr>
        <w:ind w:left="720" w:hanging="360"/>
      </w:pPr>
      <w:rPr>
        <w:rFonts w:ascii="Wingdings" w:hAnsi="Wingdings"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63D7C28"/>
    <w:multiLevelType w:val="hybridMultilevel"/>
    <w:tmpl w:val="A09E7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65F262D"/>
    <w:multiLevelType w:val="hybridMultilevel"/>
    <w:tmpl w:val="73B2E0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0B"/>
    <w:rsid w:val="00055AE0"/>
    <w:rsid w:val="000F0785"/>
    <w:rsid w:val="000F70DC"/>
    <w:rsid w:val="0010761F"/>
    <w:rsid w:val="001143B5"/>
    <w:rsid w:val="0011622D"/>
    <w:rsid w:val="0011714B"/>
    <w:rsid w:val="001868DB"/>
    <w:rsid w:val="001E250B"/>
    <w:rsid w:val="001F2926"/>
    <w:rsid w:val="00203B20"/>
    <w:rsid w:val="002143F2"/>
    <w:rsid w:val="0022719C"/>
    <w:rsid w:val="00234F94"/>
    <w:rsid w:val="002351EF"/>
    <w:rsid w:val="0024145A"/>
    <w:rsid w:val="002615C8"/>
    <w:rsid w:val="00261D2B"/>
    <w:rsid w:val="00265020"/>
    <w:rsid w:val="00291081"/>
    <w:rsid w:val="00292125"/>
    <w:rsid w:val="002F2D81"/>
    <w:rsid w:val="002F65FD"/>
    <w:rsid w:val="00351FB1"/>
    <w:rsid w:val="00373D61"/>
    <w:rsid w:val="0039237E"/>
    <w:rsid w:val="003A658A"/>
    <w:rsid w:val="003A76B2"/>
    <w:rsid w:val="003B5A85"/>
    <w:rsid w:val="003C38D9"/>
    <w:rsid w:val="00464AFF"/>
    <w:rsid w:val="00487B04"/>
    <w:rsid w:val="00496BF6"/>
    <w:rsid w:val="004B4DD4"/>
    <w:rsid w:val="004B5C25"/>
    <w:rsid w:val="004E6307"/>
    <w:rsid w:val="00547AE1"/>
    <w:rsid w:val="005936CF"/>
    <w:rsid w:val="005C781E"/>
    <w:rsid w:val="005D328C"/>
    <w:rsid w:val="005D7B90"/>
    <w:rsid w:val="00615262"/>
    <w:rsid w:val="00651EC5"/>
    <w:rsid w:val="006A70F3"/>
    <w:rsid w:val="006D12A3"/>
    <w:rsid w:val="00707C73"/>
    <w:rsid w:val="00766C0C"/>
    <w:rsid w:val="007C5389"/>
    <w:rsid w:val="00814A01"/>
    <w:rsid w:val="008311F8"/>
    <w:rsid w:val="00837190"/>
    <w:rsid w:val="00851CC6"/>
    <w:rsid w:val="008B30EB"/>
    <w:rsid w:val="008D2115"/>
    <w:rsid w:val="008E59B1"/>
    <w:rsid w:val="009004CD"/>
    <w:rsid w:val="00912D19"/>
    <w:rsid w:val="00954F91"/>
    <w:rsid w:val="00981B3A"/>
    <w:rsid w:val="00986BF7"/>
    <w:rsid w:val="0099178B"/>
    <w:rsid w:val="009A5E2A"/>
    <w:rsid w:val="009C0112"/>
    <w:rsid w:val="009C080A"/>
    <w:rsid w:val="009D5C60"/>
    <w:rsid w:val="00A20795"/>
    <w:rsid w:val="00A258B0"/>
    <w:rsid w:val="00A547FD"/>
    <w:rsid w:val="00A56723"/>
    <w:rsid w:val="00A61941"/>
    <w:rsid w:val="00A81C83"/>
    <w:rsid w:val="00A83C34"/>
    <w:rsid w:val="00AA1052"/>
    <w:rsid w:val="00B00F16"/>
    <w:rsid w:val="00B41A8C"/>
    <w:rsid w:val="00B46550"/>
    <w:rsid w:val="00B6343D"/>
    <w:rsid w:val="00B93015"/>
    <w:rsid w:val="00BA5004"/>
    <w:rsid w:val="00BD200C"/>
    <w:rsid w:val="00BD521A"/>
    <w:rsid w:val="00C132F3"/>
    <w:rsid w:val="00C23B99"/>
    <w:rsid w:val="00C63ED2"/>
    <w:rsid w:val="00C84B3A"/>
    <w:rsid w:val="00C94F8D"/>
    <w:rsid w:val="00CD5367"/>
    <w:rsid w:val="00D134C6"/>
    <w:rsid w:val="00D366BE"/>
    <w:rsid w:val="00D7124E"/>
    <w:rsid w:val="00D94AAB"/>
    <w:rsid w:val="00E370A9"/>
    <w:rsid w:val="00E51A6C"/>
    <w:rsid w:val="00F459DB"/>
    <w:rsid w:val="00F67698"/>
    <w:rsid w:val="00FF54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CAE86F"/>
  <w15:docId w15:val="{AB55A09D-EC3B-4294-9A2E-AF9B8564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23"/>
    <w:pPr>
      <w:spacing w:after="0" w:line="240" w:lineRule="auto"/>
    </w:pPr>
    <w:rPr>
      <w:sz w:val="22"/>
    </w:rPr>
  </w:style>
  <w:style w:type="paragraph" w:styleId="Overskrift1">
    <w:name w:val="heading 1"/>
    <w:basedOn w:val="Normal"/>
    <w:next w:val="Normal"/>
    <w:link w:val="Overskrift1Tegn"/>
    <w:uiPriority w:val="9"/>
    <w:qFormat/>
    <w:rsid w:val="000F70DC"/>
    <w:pPr>
      <w:keepNext/>
      <w:keepLines/>
      <w:spacing w:before="480"/>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qFormat/>
    <w:rsid w:val="000F70DC"/>
    <w:pPr>
      <w:keepNext/>
      <w:keepLines/>
      <w:spacing w:before="200"/>
      <w:outlineLvl w:val="1"/>
    </w:pPr>
    <w:rPr>
      <w:rFonts w:eastAsiaTheme="majorEastAsia" w:cstheme="majorBidi"/>
      <w:b/>
      <w:bCs/>
      <w:szCs w:val="26"/>
    </w:rPr>
  </w:style>
  <w:style w:type="paragraph" w:styleId="Overskrift3">
    <w:name w:val="heading 3"/>
    <w:basedOn w:val="Normal"/>
    <w:link w:val="Overskrift3Tegn"/>
    <w:uiPriority w:val="9"/>
    <w:qFormat/>
    <w:rsid w:val="00A61941"/>
    <w:pPr>
      <w:spacing w:before="400" w:after="200"/>
      <w:outlineLvl w:val="2"/>
    </w:pPr>
    <w:rPr>
      <w:rFonts w:ascii="inherit" w:eastAsia="Times New Roman" w:hAnsi="inherit" w:cs="Times New Roman"/>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0F70DC"/>
    <w:pPr>
      <w:spacing w:after="0" w:line="240" w:lineRule="auto"/>
    </w:pPr>
    <w:rPr>
      <w:sz w:val="22"/>
    </w:rPr>
  </w:style>
  <w:style w:type="character" w:customStyle="1" w:styleId="Overskrift1Tegn">
    <w:name w:val="Overskrift 1 Tegn"/>
    <w:basedOn w:val="Standardskrifttypeiafsnit"/>
    <w:link w:val="Overskrift1"/>
    <w:uiPriority w:val="9"/>
    <w:rsid w:val="000F70DC"/>
    <w:rPr>
      <w:rFonts w:eastAsiaTheme="majorEastAsia" w:cstheme="majorBidi"/>
      <w:b/>
      <w:bCs/>
      <w:sz w:val="22"/>
      <w:szCs w:val="28"/>
    </w:rPr>
  </w:style>
  <w:style w:type="character" w:customStyle="1" w:styleId="Overskrift2Tegn">
    <w:name w:val="Overskrift 2 Tegn"/>
    <w:basedOn w:val="Standardskrifttypeiafsnit"/>
    <w:link w:val="Overskrift2"/>
    <w:uiPriority w:val="9"/>
    <w:semiHidden/>
    <w:rsid w:val="000F70DC"/>
    <w:rPr>
      <w:rFonts w:eastAsiaTheme="majorEastAsia" w:cstheme="majorBidi"/>
      <w:b/>
      <w:bCs/>
      <w:sz w:val="22"/>
      <w:szCs w:val="26"/>
    </w:rPr>
  </w:style>
  <w:style w:type="paragraph" w:styleId="Titel">
    <w:name w:val="Title"/>
    <w:basedOn w:val="Normal"/>
    <w:next w:val="Normal"/>
    <w:link w:val="TitelTegn"/>
    <w:uiPriority w:val="10"/>
    <w:qFormat/>
    <w:rsid w:val="000F70DC"/>
    <w:pPr>
      <w:pBdr>
        <w:bottom w:val="single" w:sz="8" w:space="4" w:color="4F81BD" w:themeColor="accent1"/>
      </w:pBdr>
      <w:spacing w:after="300"/>
      <w:contextualSpacing/>
    </w:pPr>
    <w:rPr>
      <w:rFonts w:eastAsiaTheme="majorEastAsia" w:cstheme="majorBidi"/>
      <w:color w:val="17365D" w:themeColor="text2" w:themeShade="BF"/>
      <w:spacing w:val="5"/>
      <w:kern w:val="28"/>
      <w:szCs w:val="52"/>
    </w:rPr>
  </w:style>
  <w:style w:type="character" w:customStyle="1" w:styleId="TitelTegn">
    <w:name w:val="Titel Tegn"/>
    <w:basedOn w:val="Standardskrifttypeiafsnit"/>
    <w:link w:val="Titel"/>
    <w:uiPriority w:val="10"/>
    <w:rsid w:val="000F70DC"/>
    <w:rPr>
      <w:rFonts w:eastAsiaTheme="majorEastAsia" w:cstheme="majorBidi"/>
      <w:color w:val="17365D" w:themeColor="text2" w:themeShade="BF"/>
      <w:spacing w:val="5"/>
      <w:kern w:val="28"/>
      <w:sz w:val="22"/>
      <w:szCs w:val="52"/>
    </w:rPr>
  </w:style>
  <w:style w:type="paragraph" w:styleId="Undertitel">
    <w:name w:val="Subtitle"/>
    <w:basedOn w:val="Normal"/>
    <w:next w:val="Normal"/>
    <w:link w:val="UndertitelTegn"/>
    <w:uiPriority w:val="11"/>
    <w:qFormat/>
    <w:rsid w:val="000F70DC"/>
    <w:pPr>
      <w:numPr>
        <w:ilvl w:val="1"/>
      </w:numPr>
    </w:pPr>
    <w:rPr>
      <w:rFonts w:eastAsiaTheme="majorEastAsia" w:cstheme="majorBidi"/>
      <w:i/>
      <w:iCs/>
      <w:spacing w:val="15"/>
    </w:rPr>
  </w:style>
  <w:style w:type="character" w:customStyle="1" w:styleId="UndertitelTegn">
    <w:name w:val="Undertitel Tegn"/>
    <w:basedOn w:val="Standardskrifttypeiafsnit"/>
    <w:link w:val="Undertitel"/>
    <w:uiPriority w:val="11"/>
    <w:rsid w:val="000F70DC"/>
    <w:rPr>
      <w:rFonts w:eastAsiaTheme="majorEastAsia" w:cstheme="majorBidi"/>
      <w:i/>
      <w:iCs/>
      <w:spacing w:val="15"/>
      <w:sz w:val="22"/>
    </w:rPr>
  </w:style>
  <w:style w:type="paragraph" w:styleId="Sidehoved">
    <w:name w:val="header"/>
    <w:basedOn w:val="Normal"/>
    <w:link w:val="SidehovedTegn"/>
    <w:uiPriority w:val="99"/>
    <w:unhideWhenUsed/>
    <w:rsid w:val="003B5A85"/>
    <w:pPr>
      <w:tabs>
        <w:tab w:val="center" w:pos="4819"/>
        <w:tab w:val="right" w:pos="9638"/>
      </w:tabs>
    </w:pPr>
  </w:style>
  <w:style w:type="character" w:customStyle="1" w:styleId="SidehovedTegn">
    <w:name w:val="Sidehoved Tegn"/>
    <w:basedOn w:val="Standardskrifttypeiafsnit"/>
    <w:link w:val="Sidehoved"/>
    <w:uiPriority w:val="99"/>
    <w:rsid w:val="003B5A85"/>
    <w:rPr>
      <w:sz w:val="22"/>
    </w:rPr>
  </w:style>
  <w:style w:type="paragraph" w:styleId="Sidefod">
    <w:name w:val="footer"/>
    <w:basedOn w:val="Normal"/>
    <w:link w:val="SidefodTegn"/>
    <w:uiPriority w:val="99"/>
    <w:unhideWhenUsed/>
    <w:rsid w:val="003B5A85"/>
    <w:pPr>
      <w:tabs>
        <w:tab w:val="center" w:pos="4819"/>
        <w:tab w:val="right" w:pos="9638"/>
      </w:tabs>
    </w:pPr>
  </w:style>
  <w:style w:type="character" w:customStyle="1" w:styleId="SidefodTegn">
    <w:name w:val="Sidefod Tegn"/>
    <w:basedOn w:val="Standardskrifttypeiafsnit"/>
    <w:link w:val="Sidefod"/>
    <w:uiPriority w:val="99"/>
    <w:rsid w:val="003B5A85"/>
    <w:rPr>
      <w:sz w:val="22"/>
    </w:rPr>
  </w:style>
  <w:style w:type="paragraph" w:styleId="Markeringsbobletekst">
    <w:name w:val="Balloon Text"/>
    <w:basedOn w:val="Normal"/>
    <w:link w:val="MarkeringsbobletekstTegn"/>
    <w:uiPriority w:val="99"/>
    <w:semiHidden/>
    <w:unhideWhenUsed/>
    <w:rsid w:val="003B5A8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B5A85"/>
    <w:rPr>
      <w:rFonts w:ascii="Tahoma" w:hAnsi="Tahoma" w:cs="Tahoma"/>
      <w:sz w:val="16"/>
      <w:szCs w:val="16"/>
    </w:rPr>
  </w:style>
  <w:style w:type="character" w:customStyle="1" w:styleId="IngenafstandTegn">
    <w:name w:val="Ingen afstand Tegn"/>
    <w:basedOn w:val="Standardskrifttypeiafsnit"/>
    <w:link w:val="Ingenafstand"/>
    <w:uiPriority w:val="1"/>
    <w:rsid w:val="003B5A85"/>
    <w:rPr>
      <w:sz w:val="22"/>
    </w:rPr>
  </w:style>
  <w:style w:type="character" w:styleId="Hyperlink">
    <w:name w:val="Hyperlink"/>
    <w:basedOn w:val="Standardskrifttypeiafsnit"/>
    <w:uiPriority w:val="99"/>
    <w:unhideWhenUsed/>
    <w:rsid w:val="009C080A"/>
    <w:rPr>
      <w:color w:val="0000FF" w:themeColor="hyperlink"/>
      <w:u w:val="single"/>
    </w:rPr>
  </w:style>
  <w:style w:type="paragraph" w:styleId="NormalWeb">
    <w:name w:val="Normal (Web)"/>
    <w:basedOn w:val="Normal"/>
    <w:uiPriority w:val="99"/>
    <w:unhideWhenUsed/>
    <w:rsid w:val="00C63ED2"/>
    <w:pPr>
      <w:spacing w:after="200"/>
    </w:pPr>
    <w:rPr>
      <w:rFonts w:ascii="Times New Roman" w:eastAsia="Times New Roman" w:hAnsi="Times New Roman" w:cs="Times New Roman"/>
      <w:sz w:val="24"/>
      <w:lang w:eastAsia="da-DK"/>
    </w:rPr>
  </w:style>
  <w:style w:type="character" w:customStyle="1" w:styleId="Overskrift3Tegn">
    <w:name w:val="Overskrift 3 Tegn"/>
    <w:basedOn w:val="Standardskrifttypeiafsnit"/>
    <w:link w:val="Overskrift3"/>
    <w:uiPriority w:val="9"/>
    <w:rsid w:val="00A61941"/>
    <w:rPr>
      <w:rFonts w:ascii="inherit" w:eastAsia="Times New Roman" w:hAnsi="inherit" w:cs="Times New Roman"/>
      <w:sz w:val="48"/>
      <w:szCs w:val="48"/>
      <w:lang w:eastAsia="da-DK"/>
    </w:rPr>
  </w:style>
  <w:style w:type="character" w:styleId="Strk">
    <w:name w:val="Strong"/>
    <w:basedOn w:val="Standardskrifttypeiafsnit"/>
    <w:uiPriority w:val="22"/>
    <w:qFormat/>
    <w:rsid w:val="00A61941"/>
    <w:rPr>
      <w:b/>
      <w:bCs/>
    </w:rPr>
  </w:style>
  <w:style w:type="paragraph" w:styleId="Listeafsnit">
    <w:name w:val="List Paragraph"/>
    <w:basedOn w:val="Normal"/>
    <w:uiPriority w:val="34"/>
    <w:qFormat/>
    <w:rsid w:val="00A61941"/>
    <w:pPr>
      <w:ind w:left="720"/>
      <w:contextualSpacing/>
    </w:pPr>
  </w:style>
  <w:style w:type="paragraph" w:customStyle="1" w:styleId="Default">
    <w:name w:val="Default"/>
    <w:rsid w:val="00F459DB"/>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1262">
      <w:bodyDiv w:val="1"/>
      <w:marLeft w:val="0"/>
      <w:marRight w:val="0"/>
      <w:marTop w:val="0"/>
      <w:marBottom w:val="0"/>
      <w:divBdr>
        <w:top w:val="none" w:sz="0" w:space="0" w:color="auto"/>
        <w:left w:val="none" w:sz="0" w:space="0" w:color="auto"/>
        <w:bottom w:val="none" w:sz="0" w:space="0" w:color="auto"/>
        <w:right w:val="none" w:sz="0" w:space="0" w:color="auto"/>
      </w:divBdr>
    </w:div>
    <w:div w:id="843318522">
      <w:bodyDiv w:val="1"/>
      <w:marLeft w:val="0"/>
      <w:marRight w:val="0"/>
      <w:marTop w:val="0"/>
      <w:marBottom w:val="0"/>
      <w:divBdr>
        <w:top w:val="none" w:sz="0" w:space="0" w:color="auto"/>
        <w:left w:val="none" w:sz="0" w:space="0" w:color="auto"/>
        <w:bottom w:val="none" w:sz="0" w:space="0" w:color="auto"/>
        <w:right w:val="none" w:sz="0" w:space="0" w:color="auto"/>
      </w:divBdr>
      <w:divsChild>
        <w:div w:id="1297104301">
          <w:marLeft w:val="0"/>
          <w:marRight w:val="0"/>
          <w:marTop w:val="0"/>
          <w:marBottom w:val="0"/>
          <w:divBdr>
            <w:top w:val="none" w:sz="0" w:space="0" w:color="auto"/>
            <w:left w:val="none" w:sz="0" w:space="0" w:color="auto"/>
            <w:bottom w:val="none" w:sz="0" w:space="0" w:color="auto"/>
            <w:right w:val="none" w:sz="0" w:space="0" w:color="auto"/>
          </w:divBdr>
          <w:divsChild>
            <w:div w:id="1139036561">
              <w:marLeft w:val="0"/>
              <w:marRight w:val="0"/>
              <w:marTop w:val="0"/>
              <w:marBottom w:val="0"/>
              <w:divBdr>
                <w:top w:val="none" w:sz="0" w:space="0" w:color="auto"/>
                <w:left w:val="none" w:sz="0" w:space="0" w:color="auto"/>
                <w:bottom w:val="none" w:sz="0" w:space="0" w:color="auto"/>
                <w:right w:val="none" w:sz="0" w:space="0" w:color="auto"/>
              </w:divBdr>
              <w:divsChild>
                <w:div w:id="644968371">
                  <w:marLeft w:val="0"/>
                  <w:marRight w:val="0"/>
                  <w:marTop w:val="0"/>
                  <w:marBottom w:val="0"/>
                  <w:divBdr>
                    <w:top w:val="none" w:sz="0" w:space="0" w:color="auto"/>
                    <w:left w:val="none" w:sz="0" w:space="0" w:color="auto"/>
                    <w:bottom w:val="none" w:sz="0" w:space="0" w:color="auto"/>
                    <w:right w:val="none" w:sz="0" w:space="0" w:color="auto"/>
                  </w:divBdr>
                  <w:divsChild>
                    <w:div w:id="1978139699">
                      <w:marLeft w:val="0"/>
                      <w:marRight w:val="0"/>
                      <w:marTop w:val="0"/>
                      <w:marBottom w:val="0"/>
                      <w:divBdr>
                        <w:top w:val="none" w:sz="0" w:space="0" w:color="auto"/>
                        <w:left w:val="none" w:sz="0" w:space="0" w:color="auto"/>
                        <w:bottom w:val="none" w:sz="0" w:space="0" w:color="auto"/>
                        <w:right w:val="none" w:sz="0" w:space="0" w:color="auto"/>
                      </w:divBdr>
                      <w:divsChild>
                        <w:div w:id="1353219774">
                          <w:marLeft w:val="-300"/>
                          <w:marRight w:val="-300"/>
                          <w:marTop w:val="0"/>
                          <w:marBottom w:val="0"/>
                          <w:divBdr>
                            <w:top w:val="none" w:sz="0" w:space="0" w:color="auto"/>
                            <w:left w:val="none" w:sz="0" w:space="0" w:color="auto"/>
                            <w:bottom w:val="none" w:sz="0" w:space="0" w:color="auto"/>
                            <w:right w:val="none" w:sz="0" w:space="0" w:color="auto"/>
                          </w:divBdr>
                          <w:divsChild>
                            <w:div w:id="682634729">
                              <w:marLeft w:val="0"/>
                              <w:marRight w:val="0"/>
                              <w:marTop w:val="0"/>
                              <w:marBottom w:val="0"/>
                              <w:divBdr>
                                <w:top w:val="none" w:sz="0" w:space="0" w:color="auto"/>
                                <w:left w:val="none" w:sz="0" w:space="0" w:color="auto"/>
                                <w:bottom w:val="none" w:sz="0" w:space="0" w:color="auto"/>
                                <w:right w:val="none" w:sz="0" w:space="0" w:color="auto"/>
                              </w:divBdr>
                              <w:divsChild>
                                <w:div w:id="1387676791">
                                  <w:marLeft w:val="0"/>
                                  <w:marRight w:val="0"/>
                                  <w:marTop w:val="0"/>
                                  <w:marBottom w:val="400"/>
                                  <w:divBdr>
                                    <w:top w:val="none" w:sz="0" w:space="0" w:color="auto"/>
                                    <w:left w:val="none" w:sz="0" w:space="0" w:color="auto"/>
                                    <w:bottom w:val="none" w:sz="0" w:space="0" w:color="auto"/>
                                    <w:right w:val="none" w:sz="0" w:space="0" w:color="auto"/>
                                  </w:divBdr>
                                  <w:divsChild>
                                    <w:div w:id="109010676">
                                      <w:marLeft w:val="0"/>
                                      <w:marRight w:val="0"/>
                                      <w:marTop w:val="0"/>
                                      <w:marBottom w:val="0"/>
                                      <w:divBdr>
                                        <w:top w:val="none" w:sz="0" w:space="0" w:color="auto"/>
                                        <w:left w:val="none" w:sz="0" w:space="0" w:color="auto"/>
                                        <w:bottom w:val="none" w:sz="0" w:space="0" w:color="auto"/>
                                        <w:right w:val="none" w:sz="0" w:space="0" w:color="auto"/>
                                      </w:divBdr>
                                      <w:divsChild>
                                        <w:div w:id="1839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11690">
      <w:bodyDiv w:val="1"/>
      <w:marLeft w:val="0"/>
      <w:marRight w:val="0"/>
      <w:marTop w:val="0"/>
      <w:marBottom w:val="0"/>
      <w:divBdr>
        <w:top w:val="none" w:sz="0" w:space="0" w:color="auto"/>
        <w:left w:val="none" w:sz="0" w:space="0" w:color="auto"/>
        <w:bottom w:val="none" w:sz="0" w:space="0" w:color="auto"/>
        <w:right w:val="none" w:sz="0" w:space="0" w:color="auto"/>
      </w:divBdr>
    </w:div>
    <w:div w:id="1306593271">
      <w:bodyDiv w:val="1"/>
      <w:marLeft w:val="0"/>
      <w:marRight w:val="0"/>
      <w:marTop w:val="0"/>
      <w:marBottom w:val="0"/>
      <w:divBdr>
        <w:top w:val="none" w:sz="0" w:space="0" w:color="auto"/>
        <w:left w:val="none" w:sz="0" w:space="0" w:color="auto"/>
        <w:bottom w:val="none" w:sz="0" w:space="0" w:color="auto"/>
        <w:right w:val="none" w:sz="0" w:space="0" w:color="auto"/>
      </w:divBdr>
      <w:divsChild>
        <w:div w:id="993534343">
          <w:marLeft w:val="0"/>
          <w:marRight w:val="0"/>
          <w:marTop w:val="0"/>
          <w:marBottom w:val="0"/>
          <w:divBdr>
            <w:top w:val="none" w:sz="0" w:space="0" w:color="auto"/>
            <w:left w:val="none" w:sz="0" w:space="0" w:color="auto"/>
            <w:bottom w:val="none" w:sz="0" w:space="0" w:color="auto"/>
            <w:right w:val="none" w:sz="0" w:space="0" w:color="auto"/>
          </w:divBdr>
          <w:divsChild>
            <w:div w:id="72625413">
              <w:marLeft w:val="200"/>
              <w:marRight w:val="200"/>
              <w:marTop w:val="200"/>
              <w:marBottom w:val="200"/>
              <w:divBdr>
                <w:top w:val="none" w:sz="0" w:space="0" w:color="auto"/>
                <w:left w:val="none" w:sz="0" w:space="0" w:color="auto"/>
                <w:bottom w:val="none" w:sz="0" w:space="0" w:color="auto"/>
                <w:right w:val="none" w:sz="0" w:space="0" w:color="auto"/>
              </w:divBdr>
              <w:divsChild>
                <w:div w:id="204565648">
                  <w:marLeft w:val="0"/>
                  <w:marRight w:val="0"/>
                  <w:marTop w:val="0"/>
                  <w:marBottom w:val="0"/>
                  <w:divBdr>
                    <w:top w:val="single" w:sz="8" w:space="0" w:color="999999"/>
                    <w:left w:val="single" w:sz="8" w:space="0" w:color="999999"/>
                    <w:bottom w:val="single" w:sz="8" w:space="0" w:color="999999"/>
                    <w:right w:val="single" w:sz="8" w:space="0" w:color="999999"/>
                  </w:divBdr>
                  <w:divsChild>
                    <w:div w:id="11872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itos.dk" TargetMode="External"/><Relationship Id="rId2" Type="http://schemas.openxmlformats.org/officeDocument/2006/relationships/hyperlink" Target="https://www.yammer.com/os2kitos/" TargetMode="External"/><Relationship Id="rId1" Type="http://schemas.openxmlformats.org/officeDocument/2006/relationships/hyperlink" Target="mailto:info@kito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5597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Hansen</dc:creator>
  <cp:lastModifiedBy>sam4</cp:lastModifiedBy>
  <cp:revision>2</cp:revision>
  <cp:lastPrinted>2017-01-11T14:09:00Z</cp:lastPrinted>
  <dcterms:created xsi:type="dcterms:W3CDTF">2018-04-20T08:33:00Z</dcterms:created>
  <dcterms:modified xsi:type="dcterms:W3CDTF">2018-04-20T08:33:00Z</dcterms:modified>
</cp:coreProperties>
</file>